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8E" w:rsidRPr="00BE5843" w:rsidRDefault="00D8338E" w:rsidP="00D8338E">
      <w:pPr>
        <w:pStyle w:val="Default"/>
        <w:pageBreakBefore/>
        <w:spacing w:after="200"/>
        <w:jc w:val="both"/>
        <w:rPr>
          <w:rFonts w:ascii="Myriad Pro" w:hAnsi="Myriad Pro"/>
          <w:color w:val="FF0000"/>
          <w:sz w:val="28"/>
          <w:szCs w:val="28"/>
        </w:rPr>
      </w:pPr>
      <w:r>
        <w:rPr>
          <w:rFonts w:ascii="Myriad Pro" w:hAnsi="Myriad Pro"/>
          <w:b/>
          <w:bCs/>
          <w:noProof/>
          <w:color w:val="FF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-485775</wp:posOffset>
                </wp:positionV>
                <wp:extent cx="20574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38E" w:rsidRDefault="00D8338E" w:rsidP="00D83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25pt;margin-top:-38.25pt;width:16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" stroked="f">
                <v:textbox>
                  <w:txbxContent>
                    <w:p w:rsidR="00D8338E" w:rsidRDefault="00D8338E" w:rsidP="00D8338E"/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bCs/>
          <w:color w:val="FF0000"/>
          <w:sz w:val="28"/>
          <w:szCs w:val="28"/>
        </w:rPr>
        <w:t xml:space="preserve">Appendix 1: </w:t>
      </w:r>
      <w:r w:rsidRPr="00BE5843">
        <w:rPr>
          <w:rFonts w:ascii="Myriad Pro" w:hAnsi="Myriad Pro"/>
          <w:b/>
          <w:bCs/>
          <w:color w:val="FF0000"/>
          <w:sz w:val="28"/>
          <w:szCs w:val="28"/>
        </w:rPr>
        <w:t xml:space="preserve">Timetable for ACLS EP Provider Course: </w:t>
      </w:r>
      <w:bookmarkStart w:id="0" w:name="_GoBack"/>
      <w:bookmarkEnd w:id="0"/>
    </w:p>
    <w:p w:rsidR="00D8338E" w:rsidRPr="0038006E" w:rsidRDefault="00D8338E" w:rsidP="00D8338E">
      <w:pPr>
        <w:pStyle w:val="Default"/>
        <w:jc w:val="both"/>
        <w:rPr>
          <w:rFonts w:ascii="Myriad Pro" w:hAnsi="Myriad Pro"/>
        </w:rPr>
      </w:pPr>
      <w:r w:rsidRPr="0038006E">
        <w:rPr>
          <w:rFonts w:ascii="Myriad Pro" w:hAnsi="Myriad Pro"/>
        </w:rPr>
        <w:t xml:space="preserve">The following is the minimum standard timetable to be used for the practice and assessment of students who complete the ACLS EP Provider Course: </w:t>
      </w:r>
    </w:p>
    <w:p w:rsidR="00D8338E" w:rsidRPr="007E7586" w:rsidRDefault="00D8338E" w:rsidP="00D8338E">
      <w:pPr>
        <w:pStyle w:val="Default"/>
        <w:jc w:val="both"/>
        <w:rPr>
          <w:rFonts w:ascii="Myriad Pro" w:hAnsi="Myriad Pro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685"/>
        <w:gridCol w:w="3969"/>
      </w:tblGrid>
      <w:tr w:rsidR="00D8338E" w:rsidRPr="007E7586" w:rsidTr="00FE271C">
        <w:tc>
          <w:tcPr>
            <w:tcW w:w="1702" w:type="dxa"/>
            <w:vAlign w:val="center"/>
          </w:tcPr>
          <w:p w:rsidR="00D8338E" w:rsidRPr="007E7586" w:rsidRDefault="00D8338E" w:rsidP="00FE271C">
            <w:pPr>
              <w:spacing w:before="40" w:after="40"/>
              <w:jc w:val="center"/>
              <w:rPr>
                <w:rFonts w:cs="Tahoma"/>
                <w:b/>
                <w:bCs/>
              </w:rPr>
            </w:pPr>
            <w:r w:rsidRPr="007E7586">
              <w:rPr>
                <w:rFonts w:cs="Tahoma"/>
                <w:b/>
                <w:bCs/>
              </w:rPr>
              <w:t>Time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7E7586" w:rsidRDefault="00D8338E" w:rsidP="00FE271C">
            <w:pPr>
              <w:spacing w:before="40" w:after="40"/>
              <w:rPr>
                <w:rFonts w:cs="Tahoma"/>
                <w:b/>
                <w:bCs/>
              </w:rPr>
            </w:pPr>
            <w:r w:rsidRPr="007E7586">
              <w:rPr>
                <w:rFonts w:cs="Tahoma"/>
                <w:b/>
                <w:bCs/>
              </w:rPr>
              <w:t>Lesson/Description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8.00am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Welcome &amp; Introductions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8.05am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1:</w:t>
            </w:r>
            <w:r w:rsidRPr="003D3A3D">
              <w:rPr>
                <w:rFonts w:cs="Tahoma"/>
                <w:sz w:val="21"/>
                <w:szCs w:val="21"/>
              </w:rPr>
              <w:t xml:space="preserve"> ACLS EP Course Overview/Organisation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8.10am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2:</w:t>
            </w:r>
            <w:r w:rsidRPr="003D3A3D">
              <w:rPr>
                <w:rFonts w:cs="Tahoma"/>
                <w:sz w:val="21"/>
                <w:szCs w:val="21"/>
              </w:rPr>
              <w:t xml:space="preserve"> Systematic Approach for Experienced Providers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b/>
                <w:i/>
                <w:sz w:val="21"/>
                <w:szCs w:val="21"/>
              </w:rPr>
            </w:pPr>
            <w:r w:rsidRPr="003D3A3D">
              <w:rPr>
                <w:rFonts w:cs="Tahoma"/>
                <w:b/>
                <w:i/>
                <w:sz w:val="21"/>
                <w:szCs w:val="21"/>
              </w:rPr>
              <w:t>Divide class into</w:t>
            </w:r>
          </w:p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b/>
                <w:i/>
                <w:sz w:val="21"/>
                <w:szCs w:val="21"/>
              </w:rPr>
            </w:pPr>
            <w:r w:rsidRPr="003D3A3D">
              <w:rPr>
                <w:rFonts w:cs="Tahoma"/>
                <w:b/>
                <w:i/>
                <w:sz w:val="21"/>
                <w:szCs w:val="21"/>
              </w:rPr>
              <w:t>2 groups</w:t>
            </w:r>
          </w:p>
        </w:tc>
        <w:tc>
          <w:tcPr>
            <w:tcW w:w="3685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 xml:space="preserve">Lesson 3: </w:t>
            </w:r>
            <w:r w:rsidRPr="003D3A3D">
              <w:rPr>
                <w:rFonts w:cs="Tahoma"/>
                <w:sz w:val="21"/>
                <w:szCs w:val="21"/>
              </w:rPr>
              <w:t>Bag-Mask Ventilation Testing</w:t>
            </w:r>
          </w:p>
        </w:tc>
        <w:tc>
          <w:tcPr>
            <w:tcW w:w="3969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4:</w:t>
            </w:r>
            <w:r w:rsidRPr="003D3A3D">
              <w:rPr>
                <w:rFonts w:cs="Tahoma"/>
                <w:sz w:val="21"/>
                <w:szCs w:val="21"/>
              </w:rPr>
              <w:t xml:space="preserve"> CPR &amp; AED Testing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8.30am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9.00am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5:</w:t>
            </w:r>
            <w:r w:rsidRPr="003D3A3D">
              <w:rPr>
                <w:rFonts w:cs="Tahoma"/>
                <w:sz w:val="21"/>
                <w:szCs w:val="21"/>
              </w:rPr>
              <w:t xml:space="preserve"> Megacode Testing Station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9.30am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10.30am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Coffee Break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10.50am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ACLS Provider Written Exam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6:</w:t>
            </w:r>
            <w:r w:rsidRPr="003D3A3D">
              <w:rPr>
                <w:rFonts w:cs="Tahoma"/>
                <w:sz w:val="21"/>
                <w:szCs w:val="21"/>
              </w:rPr>
              <w:t xml:space="preserve"> Cardiovascular Learning Station</w:t>
            </w:r>
          </w:p>
        </w:tc>
        <w:tc>
          <w:tcPr>
            <w:tcW w:w="3969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7:</w:t>
            </w:r>
            <w:r w:rsidRPr="003D3A3D">
              <w:rPr>
                <w:rFonts w:cs="Tahoma"/>
                <w:sz w:val="21"/>
                <w:szCs w:val="21"/>
              </w:rPr>
              <w:t xml:space="preserve"> Clinical Pharmacology &amp; Toxicology Learning Station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11.30am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12.30pm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 w:line="240" w:lineRule="auto"/>
              <w:rPr>
                <w:sz w:val="21"/>
                <w:szCs w:val="21"/>
              </w:rPr>
            </w:pPr>
            <w:r w:rsidRPr="003D3A3D">
              <w:rPr>
                <w:sz w:val="21"/>
                <w:szCs w:val="21"/>
              </w:rPr>
              <w:t>Lunch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6:</w:t>
            </w:r>
            <w:r w:rsidRPr="003D3A3D">
              <w:rPr>
                <w:rFonts w:cs="Tahoma"/>
                <w:sz w:val="21"/>
                <w:szCs w:val="21"/>
              </w:rPr>
              <w:t xml:space="preserve"> Cardiovascular Learning Station</w:t>
            </w:r>
          </w:p>
        </w:tc>
        <w:tc>
          <w:tcPr>
            <w:tcW w:w="3969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7:</w:t>
            </w:r>
            <w:r w:rsidRPr="003D3A3D">
              <w:rPr>
                <w:rFonts w:cs="Tahoma"/>
                <w:sz w:val="21"/>
                <w:szCs w:val="21"/>
              </w:rPr>
              <w:t xml:space="preserve"> Clinical Pharmacology &amp; Toxicology Learning Station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1.30pm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8:</w:t>
            </w:r>
            <w:r w:rsidRPr="003D3A3D">
              <w:rPr>
                <w:rFonts w:cs="Tahoma"/>
                <w:sz w:val="21"/>
                <w:szCs w:val="21"/>
              </w:rPr>
              <w:t xml:space="preserve"> Respiratory &amp; Metabolic Learning Station</w:t>
            </w:r>
          </w:p>
        </w:tc>
        <w:tc>
          <w:tcPr>
            <w:tcW w:w="3969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>Lesson 9:</w:t>
            </w:r>
            <w:r w:rsidRPr="003D3A3D">
              <w:rPr>
                <w:rFonts w:cs="Tahoma"/>
                <w:sz w:val="21"/>
                <w:szCs w:val="21"/>
              </w:rPr>
              <w:t xml:space="preserve"> Post-Cardiac Arrest Care Learning Station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2.30pm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3.30pm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Coffee Break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 xml:space="preserve">Lesson </w:t>
            </w:r>
            <w:r>
              <w:rPr>
                <w:rFonts w:cs="Tahoma"/>
                <w:b/>
                <w:sz w:val="21"/>
                <w:szCs w:val="21"/>
              </w:rPr>
              <w:t>8</w:t>
            </w:r>
            <w:r w:rsidRPr="003D3A3D">
              <w:rPr>
                <w:rFonts w:cs="Tahoma"/>
                <w:b/>
                <w:sz w:val="21"/>
                <w:szCs w:val="21"/>
              </w:rPr>
              <w:t>:</w:t>
            </w:r>
            <w:r w:rsidRPr="003D3A3D">
              <w:rPr>
                <w:rFonts w:cs="Tahoma"/>
                <w:sz w:val="21"/>
                <w:szCs w:val="21"/>
              </w:rPr>
              <w:t xml:space="preserve"> Respiratory &amp; Metabolic Learning Station</w:t>
            </w:r>
          </w:p>
        </w:tc>
        <w:tc>
          <w:tcPr>
            <w:tcW w:w="3969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b/>
                <w:sz w:val="21"/>
                <w:szCs w:val="21"/>
              </w:rPr>
              <w:t xml:space="preserve">Lesson </w:t>
            </w:r>
            <w:r>
              <w:rPr>
                <w:rFonts w:cs="Tahoma"/>
                <w:b/>
                <w:sz w:val="21"/>
                <w:szCs w:val="21"/>
              </w:rPr>
              <w:t>9</w:t>
            </w:r>
            <w:r w:rsidRPr="003D3A3D">
              <w:rPr>
                <w:rFonts w:cs="Tahoma"/>
                <w:b/>
                <w:sz w:val="21"/>
                <w:szCs w:val="21"/>
              </w:rPr>
              <w:t>:</w:t>
            </w:r>
            <w:r w:rsidRPr="003D3A3D">
              <w:rPr>
                <w:rFonts w:cs="Tahoma"/>
                <w:sz w:val="21"/>
                <w:szCs w:val="21"/>
              </w:rPr>
              <w:t xml:space="preserve"> Post-Cardiac Arrest Learning Station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3.45pm</w:t>
            </w:r>
          </w:p>
        </w:tc>
        <w:tc>
          <w:tcPr>
            <w:tcW w:w="3685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00B050"/>
                <w:sz w:val="21"/>
                <w:szCs w:val="21"/>
              </w:rPr>
            </w:pPr>
            <w:r w:rsidRPr="009C4737">
              <w:rPr>
                <w:rFonts w:cs="Tahoma"/>
                <w:b/>
                <w:color w:val="00B050"/>
                <w:sz w:val="21"/>
                <w:szCs w:val="21"/>
              </w:rPr>
              <w:t>Group 2</w:t>
            </w:r>
          </w:p>
        </w:tc>
        <w:tc>
          <w:tcPr>
            <w:tcW w:w="3969" w:type="dxa"/>
            <w:vAlign w:val="center"/>
          </w:tcPr>
          <w:p w:rsidR="00D8338E" w:rsidRPr="009C4737" w:rsidRDefault="00D8338E" w:rsidP="00FE271C">
            <w:pPr>
              <w:spacing w:before="40" w:after="40"/>
              <w:jc w:val="center"/>
              <w:rPr>
                <w:rFonts w:cs="Tahoma"/>
                <w:b/>
                <w:color w:val="44546A" w:themeColor="text2"/>
                <w:sz w:val="21"/>
                <w:szCs w:val="21"/>
              </w:rPr>
            </w:pPr>
            <w:r w:rsidRPr="009C4737">
              <w:rPr>
                <w:rFonts w:cs="Tahoma"/>
                <w:b/>
                <w:color w:val="44546A" w:themeColor="text2"/>
                <w:sz w:val="21"/>
                <w:szCs w:val="21"/>
              </w:rPr>
              <w:t>Group 1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4.45pm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Completion of course evaluation forms and course wrap up</w:t>
            </w:r>
          </w:p>
        </w:tc>
      </w:tr>
      <w:tr w:rsidR="00D8338E" w:rsidRPr="003D3A3D" w:rsidTr="00FE271C">
        <w:tc>
          <w:tcPr>
            <w:tcW w:w="1702" w:type="dxa"/>
            <w:vAlign w:val="center"/>
          </w:tcPr>
          <w:p w:rsidR="00D8338E" w:rsidRPr="003D3A3D" w:rsidRDefault="00D8338E" w:rsidP="00FE271C">
            <w:pPr>
              <w:spacing w:before="40" w:after="40"/>
              <w:jc w:val="center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5.00pm</w:t>
            </w:r>
          </w:p>
        </w:tc>
        <w:tc>
          <w:tcPr>
            <w:tcW w:w="7654" w:type="dxa"/>
            <w:gridSpan w:val="2"/>
            <w:vAlign w:val="center"/>
          </w:tcPr>
          <w:p w:rsidR="00D8338E" w:rsidRPr="003D3A3D" w:rsidRDefault="00D8338E" w:rsidP="00FE271C">
            <w:pPr>
              <w:spacing w:before="40" w:after="40"/>
              <w:rPr>
                <w:rFonts w:cs="Tahoma"/>
                <w:sz w:val="21"/>
                <w:szCs w:val="21"/>
              </w:rPr>
            </w:pPr>
            <w:r w:rsidRPr="003D3A3D">
              <w:rPr>
                <w:rFonts w:cs="Tahoma"/>
                <w:sz w:val="21"/>
                <w:szCs w:val="21"/>
              </w:rPr>
              <w:t>Course ends</w:t>
            </w:r>
          </w:p>
        </w:tc>
      </w:tr>
    </w:tbl>
    <w:p w:rsidR="00D8338E" w:rsidRPr="007E7586" w:rsidRDefault="00D8338E" w:rsidP="00D8338E">
      <w:pPr>
        <w:pStyle w:val="Default"/>
        <w:jc w:val="both"/>
        <w:rPr>
          <w:rFonts w:ascii="Myriad Pro" w:hAnsi="Myriad Pro"/>
          <w:sz w:val="10"/>
          <w:szCs w:val="10"/>
        </w:rPr>
      </w:pPr>
    </w:p>
    <w:p w:rsidR="00D8338E" w:rsidRPr="00D40573" w:rsidRDefault="00D8338E" w:rsidP="00D8338E">
      <w:pPr>
        <w:spacing w:after="0"/>
        <w:jc w:val="both"/>
        <w:rPr>
          <w:b/>
          <w:bCs/>
          <w:color w:val="C00000"/>
          <w:sz w:val="16"/>
          <w:szCs w:val="16"/>
        </w:rPr>
      </w:pPr>
    </w:p>
    <w:p w:rsidR="00D8338E" w:rsidRPr="0038006E" w:rsidRDefault="00D8338E" w:rsidP="00D8338E">
      <w:pPr>
        <w:jc w:val="both"/>
        <w:rPr>
          <w:b/>
          <w:bCs/>
          <w:color w:val="C00000"/>
          <w:sz w:val="22"/>
          <w:szCs w:val="22"/>
        </w:rPr>
      </w:pPr>
      <w:r w:rsidRPr="0038006E">
        <w:rPr>
          <w:b/>
          <w:bCs/>
          <w:color w:val="C00000"/>
          <w:sz w:val="22"/>
          <w:szCs w:val="22"/>
        </w:rPr>
        <w:t xml:space="preserve">NB: Attendees who do not hold current ACLS Provider Certification must pass all necessary skills testing (CPR &amp; AED, bag mask ventilation, and megacode) and the ACLS written exam </w:t>
      </w:r>
      <w:r w:rsidRPr="0038006E">
        <w:rPr>
          <w:b/>
          <w:bCs/>
          <w:color w:val="C00000"/>
          <w:sz w:val="22"/>
          <w:szCs w:val="22"/>
          <w:u w:val="single"/>
        </w:rPr>
        <w:t>without</w:t>
      </w:r>
      <w:r w:rsidRPr="0038006E">
        <w:rPr>
          <w:b/>
          <w:bCs/>
          <w:color w:val="C00000"/>
          <w:sz w:val="22"/>
          <w:szCs w:val="22"/>
        </w:rPr>
        <w:t xml:space="preserve"> remediation. If they fail any such test, they should be referred back to the full ACLS Course and </w:t>
      </w:r>
      <w:r w:rsidRPr="0038006E">
        <w:rPr>
          <w:b/>
          <w:bCs/>
          <w:color w:val="C00000"/>
          <w:sz w:val="22"/>
          <w:szCs w:val="22"/>
          <w:u w:val="single"/>
        </w:rPr>
        <w:t>may not</w:t>
      </w:r>
      <w:r w:rsidRPr="0038006E">
        <w:rPr>
          <w:b/>
          <w:bCs/>
          <w:color w:val="C00000"/>
          <w:sz w:val="22"/>
          <w:szCs w:val="22"/>
        </w:rPr>
        <w:t xml:space="preserve"> proceed further in the ACLS EP Course. </w:t>
      </w:r>
    </w:p>
    <w:p w:rsidR="00D8338E" w:rsidRDefault="00D8338E" w:rsidP="00D8338E">
      <w:pPr>
        <w:jc w:val="both"/>
        <w:rPr>
          <w:b/>
          <w:bCs/>
          <w:color w:val="C00000"/>
          <w:sz w:val="22"/>
          <w:szCs w:val="22"/>
        </w:rPr>
        <w:sectPr w:rsidR="00D8338E" w:rsidSect="0091399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8006E">
        <w:rPr>
          <w:b/>
          <w:bCs/>
          <w:color w:val="C00000"/>
          <w:sz w:val="22"/>
          <w:szCs w:val="22"/>
        </w:rPr>
        <w:t>Candidates who hold current ACLS Provider Certification may be offered remediation.</w:t>
      </w:r>
    </w:p>
    <w:p w:rsidR="00DB4BFD" w:rsidRDefault="00DB4BFD"/>
    <w:sectPr w:rsidR="00DB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D2" w:rsidRDefault="00D83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D2" w:rsidRPr="00BE5843" w:rsidRDefault="00D8338E">
    <w:pPr>
      <w:pStyle w:val="Footer"/>
      <w:rPr>
        <w:sz w:val="16"/>
        <w:szCs w:val="16"/>
      </w:rPr>
    </w:pPr>
    <w:r w:rsidRPr="00BE5843">
      <w:rPr>
        <w:sz w:val="16"/>
        <w:szCs w:val="16"/>
      </w:rPr>
      <w:t>© Irish Heart Foundation 201</w:t>
    </w:r>
    <w:r>
      <w:rPr>
        <w:sz w:val="16"/>
        <w:szCs w:val="16"/>
      </w:rPr>
      <w:t>7 – Version 1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BE5843">
      <w:rPr>
        <w:sz w:val="16"/>
        <w:szCs w:val="16"/>
      </w:rPr>
      <w:fldChar w:fldCharType="begin"/>
    </w:r>
    <w:r w:rsidRPr="00BE5843">
      <w:rPr>
        <w:sz w:val="16"/>
        <w:szCs w:val="16"/>
      </w:rPr>
      <w:instrText xml:space="preserve"> PAGE   \* MERGEFORMAT </w:instrText>
    </w:r>
    <w:r w:rsidRPr="00BE584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584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D2" w:rsidRDefault="00D833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D2" w:rsidRDefault="00D83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D2" w:rsidRDefault="00D83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D2" w:rsidRDefault="00D83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E"/>
    <w:rsid w:val="00D8338E"/>
    <w:rsid w:val="00D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49E8-0DC5-44FB-928E-848F572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8E"/>
    <w:pPr>
      <w:spacing w:after="200" w:line="276" w:lineRule="auto"/>
    </w:pPr>
    <w:rPr>
      <w:rFonts w:ascii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8E"/>
    <w:rPr>
      <w:rFonts w:ascii="Myriad Pro" w:hAnsi="Myriad Pr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8E"/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McPhillips</dc:creator>
  <cp:keywords/>
  <dc:description/>
  <cp:lastModifiedBy>Celine McPhillips</cp:lastModifiedBy>
  <cp:revision>1</cp:revision>
  <dcterms:created xsi:type="dcterms:W3CDTF">2021-09-15T13:33:00Z</dcterms:created>
  <dcterms:modified xsi:type="dcterms:W3CDTF">2021-09-15T13:35:00Z</dcterms:modified>
</cp:coreProperties>
</file>